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12B6F" w14:textId="77777777" w:rsidR="006E5E6B" w:rsidRPr="000D5DB8" w:rsidRDefault="00B445A0" w:rsidP="00B445A0">
      <w:pPr>
        <w:ind w:right="-330"/>
        <w:rPr>
          <w:rFonts w:ascii="Arial" w:hAnsi="Arial" w:cs="Arial"/>
          <w:b/>
          <w:sz w:val="24"/>
          <w:szCs w:val="24"/>
        </w:rPr>
      </w:pPr>
      <w:bookmarkStart w:id="0" w:name="_Hlk65225704"/>
      <w:bookmarkStart w:id="1" w:name="_GoBack"/>
      <w:bookmarkEnd w:id="1"/>
      <w:r w:rsidRPr="000D5DB8">
        <w:rPr>
          <w:rFonts w:ascii="Arial" w:hAnsi="Arial" w:cs="Arial"/>
          <w:b/>
          <w:sz w:val="24"/>
          <w:szCs w:val="24"/>
        </w:rPr>
        <w:t>North Somerset s</w:t>
      </w:r>
      <w:r w:rsidR="006E5E6B" w:rsidRPr="000D5DB8">
        <w:rPr>
          <w:rFonts w:ascii="Arial" w:hAnsi="Arial" w:cs="Arial"/>
          <w:b/>
          <w:sz w:val="24"/>
          <w:szCs w:val="24"/>
        </w:rPr>
        <w:t xml:space="preserve">econdary </w:t>
      </w:r>
      <w:r w:rsidRPr="000D5DB8">
        <w:rPr>
          <w:rFonts w:ascii="Arial" w:hAnsi="Arial" w:cs="Arial"/>
          <w:b/>
          <w:sz w:val="24"/>
          <w:szCs w:val="24"/>
        </w:rPr>
        <w:t>N</w:t>
      </w:r>
      <w:r w:rsidR="006E5E6B" w:rsidRPr="000D5DB8">
        <w:rPr>
          <w:rFonts w:ascii="Arial" w:hAnsi="Arial" w:cs="Arial"/>
          <w:b/>
          <w:sz w:val="24"/>
          <w:szCs w:val="24"/>
        </w:rPr>
        <w:t>ational Offer Day</w:t>
      </w:r>
      <w:r w:rsidR="00AF4085" w:rsidRPr="000D5DB8">
        <w:rPr>
          <w:rFonts w:ascii="Arial" w:hAnsi="Arial" w:cs="Arial"/>
          <w:b/>
          <w:sz w:val="24"/>
          <w:szCs w:val="24"/>
        </w:rPr>
        <w:t xml:space="preserve"> </w:t>
      </w:r>
      <w:r w:rsidR="006537BF">
        <w:rPr>
          <w:rFonts w:ascii="Arial" w:hAnsi="Arial" w:cs="Arial"/>
          <w:b/>
          <w:sz w:val="24"/>
          <w:szCs w:val="24"/>
        </w:rPr>
        <w:t>s</w:t>
      </w:r>
      <w:r w:rsidR="00AF4085" w:rsidRPr="000D5DB8">
        <w:rPr>
          <w:rFonts w:ascii="Arial" w:hAnsi="Arial" w:cs="Arial"/>
          <w:b/>
          <w:sz w:val="24"/>
          <w:szCs w:val="24"/>
        </w:rPr>
        <w:t>tatistics</w:t>
      </w:r>
      <w:r w:rsidRPr="000D5DB8">
        <w:rPr>
          <w:rFonts w:ascii="Arial" w:hAnsi="Arial" w:cs="Arial"/>
          <w:b/>
          <w:sz w:val="24"/>
          <w:szCs w:val="24"/>
        </w:rPr>
        <w:t xml:space="preserve"> for o</w:t>
      </w:r>
      <w:r w:rsidR="006E5E6B" w:rsidRPr="000D5DB8">
        <w:rPr>
          <w:rFonts w:ascii="Arial" w:hAnsi="Arial" w:cs="Arial"/>
          <w:b/>
          <w:sz w:val="24"/>
          <w:szCs w:val="24"/>
        </w:rPr>
        <w:t>n</w:t>
      </w:r>
      <w:r w:rsidRPr="000D5DB8">
        <w:rPr>
          <w:rFonts w:ascii="Arial" w:hAnsi="Arial" w:cs="Arial"/>
          <w:b/>
          <w:sz w:val="24"/>
          <w:szCs w:val="24"/>
        </w:rPr>
        <w:t>-</w:t>
      </w:r>
      <w:r w:rsidR="006E5E6B" w:rsidRPr="000D5DB8">
        <w:rPr>
          <w:rFonts w:ascii="Arial" w:hAnsi="Arial" w:cs="Arial"/>
          <w:b/>
          <w:sz w:val="24"/>
          <w:szCs w:val="24"/>
        </w:rPr>
        <w:t>time applications</w:t>
      </w:r>
    </w:p>
    <w:p w14:paraId="3BEBEDD5" w14:textId="77777777" w:rsidR="006E5E6B" w:rsidRPr="00230113" w:rsidRDefault="006E5E6B" w:rsidP="006E5E6B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50FDA2B" w14:textId="364E07CE" w:rsidR="00054D92" w:rsidRPr="005D5D54" w:rsidRDefault="00B445A0" w:rsidP="006E5E6B">
      <w:pPr>
        <w:rPr>
          <w:rFonts w:ascii="Arial" w:hAnsi="Arial" w:cs="Arial"/>
          <w:color w:val="000000" w:themeColor="text1"/>
          <w:sz w:val="24"/>
          <w:szCs w:val="24"/>
        </w:rPr>
      </w:pPr>
      <w:r w:rsidRPr="005D5D54">
        <w:rPr>
          <w:rFonts w:ascii="Arial" w:hAnsi="Arial" w:cs="Arial"/>
          <w:color w:val="000000" w:themeColor="text1"/>
          <w:sz w:val="24"/>
          <w:szCs w:val="24"/>
        </w:rPr>
        <w:t>9</w:t>
      </w:r>
      <w:r w:rsidR="00210B78" w:rsidRPr="005D5D54">
        <w:rPr>
          <w:rFonts w:ascii="Arial" w:hAnsi="Arial" w:cs="Arial"/>
          <w:color w:val="000000" w:themeColor="text1"/>
          <w:sz w:val="24"/>
          <w:szCs w:val="24"/>
        </w:rPr>
        <w:t>6</w:t>
      </w:r>
      <w:r w:rsidRPr="005D5D54">
        <w:rPr>
          <w:rFonts w:ascii="Arial" w:hAnsi="Arial" w:cs="Arial"/>
          <w:color w:val="000000" w:themeColor="text1"/>
          <w:sz w:val="24"/>
          <w:szCs w:val="24"/>
        </w:rPr>
        <w:t>.</w:t>
      </w:r>
      <w:r w:rsidR="00210B78" w:rsidRPr="005D5D54">
        <w:rPr>
          <w:rFonts w:ascii="Arial" w:hAnsi="Arial" w:cs="Arial"/>
          <w:color w:val="000000" w:themeColor="text1"/>
          <w:sz w:val="24"/>
          <w:szCs w:val="24"/>
        </w:rPr>
        <w:t>4</w:t>
      </w:r>
      <w:r w:rsidRPr="005D5D54">
        <w:rPr>
          <w:rFonts w:ascii="Arial" w:hAnsi="Arial" w:cs="Arial"/>
          <w:color w:val="000000" w:themeColor="text1"/>
          <w:sz w:val="24"/>
          <w:szCs w:val="24"/>
        </w:rPr>
        <w:t xml:space="preserve">% of </w:t>
      </w:r>
      <w:r w:rsidR="00210B78" w:rsidRPr="005D5D54">
        <w:rPr>
          <w:rFonts w:ascii="Arial" w:hAnsi="Arial" w:cs="Arial"/>
          <w:color w:val="000000" w:themeColor="text1"/>
          <w:sz w:val="24"/>
          <w:szCs w:val="24"/>
        </w:rPr>
        <w:t xml:space="preserve">North Somerset resident </w:t>
      </w:r>
      <w:r w:rsidRPr="005D5D54">
        <w:rPr>
          <w:rFonts w:ascii="Arial" w:hAnsi="Arial" w:cs="Arial"/>
          <w:color w:val="000000" w:themeColor="text1"/>
          <w:sz w:val="24"/>
          <w:szCs w:val="24"/>
        </w:rPr>
        <w:t>applicants have been offered their first preference secondary school for September 202</w:t>
      </w:r>
      <w:r w:rsidR="00942717" w:rsidRPr="005D5D54">
        <w:rPr>
          <w:rFonts w:ascii="Arial" w:hAnsi="Arial" w:cs="Arial"/>
          <w:color w:val="000000" w:themeColor="text1"/>
          <w:sz w:val="24"/>
          <w:szCs w:val="24"/>
        </w:rPr>
        <w:t>1</w:t>
      </w:r>
      <w:r w:rsidRPr="005D5D5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F2A7B" w:rsidRPr="005D5D54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942717" w:rsidRPr="005D5D54">
        <w:rPr>
          <w:rFonts w:ascii="Arial" w:hAnsi="Arial" w:cs="Arial"/>
          <w:color w:val="000000" w:themeColor="text1"/>
          <w:sz w:val="24"/>
          <w:szCs w:val="24"/>
        </w:rPr>
        <w:t>higher</w:t>
      </w:r>
      <w:r w:rsidR="00EF2A7B" w:rsidRPr="005D5D54">
        <w:rPr>
          <w:rFonts w:ascii="Arial" w:hAnsi="Arial" w:cs="Arial"/>
          <w:color w:val="000000" w:themeColor="text1"/>
          <w:sz w:val="24"/>
          <w:szCs w:val="24"/>
        </w:rPr>
        <w:t xml:space="preserve"> number of applications </w:t>
      </w:r>
      <w:r w:rsidR="00BF6152" w:rsidRPr="005D5D54">
        <w:rPr>
          <w:rFonts w:ascii="Arial" w:hAnsi="Arial" w:cs="Arial"/>
          <w:color w:val="000000" w:themeColor="text1"/>
          <w:sz w:val="24"/>
          <w:szCs w:val="24"/>
        </w:rPr>
        <w:t>f</w:t>
      </w:r>
      <w:r w:rsidR="006A7139">
        <w:rPr>
          <w:rFonts w:ascii="Arial" w:hAnsi="Arial" w:cs="Arial"/>
          <w:color w:val="000000" w:themeColor="text1"/>
          <w:sz w:val="24"/>
          <w:szCs w:val="24"/>
        </w:rPr>
        <w:t>rom</w:t>
      </w:r>
      <w:r w:rsidR="006E5E6B" w:rsidRPr="005D5D54">
        <w:rPr>
          <w:rFonts w:ascii="Arial" w:hAnsi="Arial" w:cs="Arial"/>
          <w:color w:val="000000" w:themeColor="text1"/>
          <w:sz w:val="24"/>
          <w:szCs w:val="24"/>
        </w:rPr>
        <w:t xml:space="preserve"> North Somerset</w:t>
      </w:r>
      <w:r w:rsidR="00D063F7" w:rsidRPr="005D5D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7139">
        <w:rPr>
          <w:rFonts w:ascii="Arial" w:hAnsi="Arial" w:cs="Arial"/>
          <w:color w:val="000000" w:themeColor="text1"/>
          <w:sz w:val="24"/>
          <w:szCs w:val="24"/>
        </w:rPr>
        <w:t xml:space="preserve">residents for </w:t>
      </w:r>
      <w:r w:rsidR="00965822" w:rsidRPr="005D5D54">
        <w:rPr>
          <w:rFonts w:ascii="Arial" w:hAnsi="Arial" w:cs="Arial"/>
          <w:color w:val="000000" w:themeColor="text1"/>
          <w:sz w:val="24"/>
          <w:szCs w:val="24"/>
        </w:rPr>
        <w:t>202</w:t>
      </w:r>
      <w:r w:rsidR="00942717" w:rsidRPr="005D5D54">
        <w:rPr>
          <w:rFonts w:ascii="Arial" w:hAnsi="Arial" w:cs="Arial"/>
          <w:color w:val="000000" w:themeColor="text1"/>
          <w:sz w:val="24"/>
          <w:szCs w:val="24"/>
        </w:rPr>
        <w:t>1</w:t>
      </w:r>
      <w:r w:rsidR="00965822" w:rsidRPr="005D5D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6152" w:rsidRPr="005D5D54">
        <w:rPr>
          <w:rFonts w:ascii="Arial" w:hAnsi="Arial" w:cs="Arial"/>
          <w:color w:val="000000" w:themeColor="text1"/>
          <w:sz w:val="24"/>
          <w:szCs w:val="24"/>
        </w:rPr>
        <w:t xml:space="preserve">secondary school places </w:t>
      </w:r>
      <w:r w:rsidR="00EF2A7B" w:rsidRPr="005D5D54">
        <w:rPr>
          <w:rFonts w:ascii="Arial" w:hAnsi="Arial" w:cs="Arial"/>
          <w:color w:val="000000" w:themeColor="text1"/>
          <w:sz w:val="24"/>
          <w:szCs w:val="24"/>
        </w:rPr>
        <w:t xml:space="preserve">were received when </w:t>
      </w:r>
      <w:r w:rsidR="00BF6152" w:rsidRPr="005D5D54">
        <w:rPr>
          <w:rFonts w:ascii="Arial" w:hAnsi="Arial" w:cs="Arial"/>
          <w:color w:val="000000" w:themeColor="text1"/>
          <w:sz w:val="24"/>
          <w:szCs w:val="24"/>
        </w:rPr>
        <w:t>compared to 20</w:t>
      </w:r>
      <w:r w:rsidR="00942717" w:rsidRPr="005D5D54">
        <w:rPr>
          <w:rFonts w:ascii="Arial" w:hAnsi="Arial" w:cs="Arial"/>
          <w:color w:val="000000" w:themeColor="text1"/>
          <w:sz w:val="24"/>
          <w:szCs w:val="24"/>
        </w:rPr>
        <w:t>20</w:t>
      </w:r>
      <w:r w:rsidR="00BF6152" w:rsidRPr="005D5D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5822" w:rsidRPr="005D5D54">
        <w:rPr>
          <w:rFonts w:ascii="Arial" w:hAnsi="Arial" w:cs="Arial"/>
          <w:color w:val="000000" w:themeColor="text1"/>
          <w:sz w:val="24"/>
          <w:szCs w:val="24"/>
        </w:rPr>
        <w:t>applications</w:t>
      </w:r>
      <w:r w:rsidR="00EF2A7B" w:rsidRPr="005D5D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5D54">
        <w:rPr>
          <w:rFonts w:ascii="Arial" w:hAnsi="Arial" w:cs="Arial"/>
          <w:color w:val="000000" w:themeColor="text1"/>
          <w:sz w:val="24"/>
          <w:szCs w:val="24"/>
        </w:rPr>
        <w:t>(2,439 in</w:t>
      </w:r>
      <w:r w:rsidR="00EF2A7B" w:rsidRPr="005D5D54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942717" w:rsidRPr="005D5D54">
        <w:rPr>
          <w:rFonts w:ascii="Arial" w:hAnsi="Arial" w:cs="Arial"/>
          <w:color w:val="000000" w:themeColor="text1"/>
          <w:sz w:val="24"/>
          <w:szCs w:val="24"/>
        </w:rPr>
        <w:t>1</w:t>
      </w:r>
      <w:r w:rsidR="00EF2A7B" w:rsidRPr="005D5D54">
        <w:rPr>
          <w:rFonts w:ascii="Arial" w:hAnsi="Arial" w:cs="Arial"/>
          <w:color w:val="000000" w:themeColor="text1"/>
          <w:sz w:val="24"/>
          <w:szCs w:val="24"/>
        </w:rPr>
        <w:t xml:space="preserve"> compared to 2,</w:t>
      </w:r>
      <w:r w:rsidR="00210B78" w:rsidRPr="005D5D54">
        <w:rPr>
          <w:rFonts w:ascii="Arial" w:hAnsi="Arial" w:cs="Arial"/>
          <w:color w:val="000000" w:themeColor="text1"/>
          <w:sz w:val="24"/>
          <w:szCs w:val="24"/>
        </w:rPr>
        <w:t>392</w:t>
      </w:r>
      <w:r w:rsidR="00EF2A7B" w:rsidRPr="005D5D54">
        <w:rPr>
          <w:rFonts w:ascii="Arial" w:hAnsi="Arial" w:cs="Arial"/>
          <w:color w:val="000000" w:themeColor="text1"/>
          <w:sz w:val="24"/>
          <w:szCs w:val="24"/>
        </w:rPr>
        <w:t xml:space="preserve"> in 20</w:t>
      </w:r>
      <w:r w:rsidR="00942717" w:rsidRPr="005D5D54">
        <w:rPr>
          <w:rFonts w:ascii="Arial" w:hAnsi="Arial" w:cs="Arial"/>
          <w:color w:val="000000" w:themeColor="text1"/>
          <w:sz w:val="24"/>
          <w:szCs w:val="24"/>
        </w:rPr>
        <w:t>20</w:t>
      </w:r>
      <w:r w:rsidR="00EF2A7B" w:rsidRPr="005D5D54">
        <w:rPr>
          <w:rFonts w:ascii="Arial" w:hAnsi="Arial" w:cs="Arial"/>
          <w:color w:val="000000" w:themeColor="text1"/>
          <w:sz w:val="24"/>
          <w:szCs w:val="24"/>
        </w:rPr>
        <w:t>)</w:t>
      </w:r>
      <w:r w:rsidR="00965822" w:rsidRPr="005D5D54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CE04A3" w:rsidRPr="005D5D54">
        <w:rPr>
          <w:rFonts w:ascii="Arial" w:hAnsi="Arial" w:cs="Arial"/>
          <w:color w:val="000000" w:themeColor="text1"/>
          <w:sz w:val="24"/>
          <w:szCs w:val="24"/>
        </w:rPr>
        <w:t>T</w:t>
      </w:r>
      <w:r w:rsidR="00965822" w:rsidRPr="005D5D54">
        <w:rPr>
          <w:rFonts w:ascii="Arial" w:hAnsi="Arial" w:cs="Arial"/>
          <w:color w:val="000000" w:themeColor="text1"/>
          <w:sz w:val="24"/>
          <w:szCs w:val="24"/>
        </w:rPr>
        <w:t xml:space="preserve">here has been </w:t>
      </w:r>
      <w:r w:rsidR="00BF6152" w:rsidRPr="005D5D54">
        <w:rPr>
          <w:rFonts w:ascii="Arial" w:hAnsi="Arial" w:cs="Arial"/>
          <w:color w:val="000000" w:themeColor="text1"/>
          <w:sz w:val="24"/>
          <w:szCs w:val="24"/>
        </w:rPr>
        <w:t>a</w:t>
      </w:r>
      <w:r w:rsidR="00942717" w:rsidRPr="005D5D54">
        <w:rPr>
          <w:rFonts w:ascii="Arial" w:hAnsi="Arial" w:cs="Arial"/>
          <w:color w:val="000000" w:themeColor="text1"/>
          <w:sz w:val="24"/>
          <w:szCs w:val="24"/>
        </w:rPr>
        <w:t>n</w:t>
      </w:r>
      <w:r w:rsidR="00BF6152" w:rsidRPr="005D5D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2717" w:rsidRPr="005D5D54">
        <w:rPr>
          <w:rFonts w:ascii="Arial" w:hAnsi="Arial" w:cs="Arial"/>
          <w:color w:val="000000" w:themeColor="text1"/>
          <w:sz w:val="24"/>
          <w:szCs w:val="24"/>
        </w:rPr>
        <w:t>increase</w:t>
      </w:r>
      <w:r w:rsidR="00BF6152" w:rsidRPr="005D5D54">
        <w:rPr>
          <w:rFonts w:ascii="Arial" w:hAnsi="Arial" w:cs="Arial"/>
          <w:color w:val="000000" w:themeColor="text1"/>
          <w:sz w:val="24"/>
          <w:szCs w:val="24"/>
        </w:rPr>
        <w:t xml:space="preserve"> in the percentage of </w:t>
      </w:r>
      <w:r w:rsidR="006A7139">
        <w:rPr>
          <w:rFonts w:ascii="Arial" w:hAnsi="Arial" w:cs="Arial"/>
          <w:color w:val="000000" w:themeColor="text1"/>
          <w:sz w:val="24"/>
          <w:szCs w:val="24"/>
        </w:rPr>
        <w:t>North Somerset residents</w:t>
      </w:r>
      <w:r w:rsidR="00BF6152" w:rsidRPr="005D5D54">
        <w:rPr>
          <w:rFonts w:ascii="Arial" w:hAnsi="Arial" w:cs="Arial"/>
          <w:color w:val="000000" w:themeColor="text1"/>
          <w:sz w:val="24"/>
          <w:szCs w:val="24"/>
        </w:rPr>
        <w:t xml:space="preserve"> receiving their first preference (</w:t>
      </w:r>
      <w:r w:rsidR="00942717" w:rsidRPr="005D5D54">
        <w:rPr>
          <w:rFonts w:ascii="Arial" w:hAnsi="Arial" w:cs="Arial"/>
          <w:color w:val="000000" w:themeColor="text1"/>
          <w:sz w:val="24"/>
          <w:szCs w:val="24"/>
        </w:rPr>
        <w:t>9</w:t>
      </w:r>
      <w:r w:rsidR="00210B78" w:rsidRPr="005D5D54">
        <w:rPr>
          <w:rFonts w:ascii="Arial" w:hAnsi="Arial" w:cs="Arial"/>
          <w:color w:val="000000" w:themeColor="text1"/>
          <w:sz w:val="24"/>
          <w:szCs w:val="24"/>
        </w:rPr>
        <w:t>6</w:t>
      </w:r>
      <w:r w:rsidR="00942717" w:rsidRPr="005D5D54">
        <w:rPr>
          <w:rFonts w:ascii="Arial" w:hAnsi="Arial" w:cs="Arial"/>
          <w:color w:val="000000" w:themeColor="text1"/>
          <w:sz w:val="24"/>
          <w:szCs w:val="24"/>
        </w:rPr>
        <w:t>.</w:t>
      </w:r>
      <w:r w:rsidR="00210B78" w:rsidRPr="005D5D54">
        <w:rPr>
          <w:rFonts w:ascii="Arial" w:hAnsi="Arial" w:cs="Arial"/>
          <w:color w:val="000000" w:themeColor="text1"/>
          <w:sz w:val="24"/>
          <w:szCs w:val="24"/>
        </w:rPr>
        <w:t>4</w:t>
      </w:r>
      <w:r w:rsidR="00230113" w:rsidRPr="005D5D54">
        <w:rPr>
          <w:rFonts w:ascii="Arial" w:hAnsi="Arial" w:cs="Arial"/>
          <w:color w:val="000000" w:themeColor="text1"/>
          <w:sz w:val="24"/>
          <w:szCs w:val="24"/>
        </w:rPr>
        <w:t>% in 202</w:t>
      </w:r>
      <w:r w:rsidR="00942717" w:rsidRPr="005D5D54">
        <w:rPr>
          <w:rFonts w:ascii="Arial" w:hAnsi="Arial" w:cs="Arial"/>
          <w:color w:val="000000" w:themeColor="text1"/>
          <w:sz w:val="24"/>
          <w:szCs w:val="24"/>
        </w:rPr>
        <w:t>1</w:t>
      </w:r>
      <w:r w:rsidR="00230113" w:rsidRPr="005D5D54">
        <w:rPr>
          <w:rFonts w:ascii="Arial" w:hAnsi="Arial" w:cs="Arial"/>
          <w:color w:val="000000" w:themeColor="text1"/>
          <w:sz w:val="24"/>
          <w:szCs w:val="24"/>
        </w:rPr>
        <w:t xml:space="preserve"> compared to 9</w:t>
      </w:r>
      <w:r w:rsidR="00210B78" w:rsidRPr="005D5D54">
        <w:rPr>
          <w:rFonts w:ascii="Arial" w:hAnsi="Arial" w:cs="Arial"/>
          <w:color w:val="000000" w:themeColor="text1"/>
          <w:sz w:val="24"/>
          <w:szCs w:val="24"/>
        </w:rPr>
        <w:t>4</w:t>
      </w:r>
      <w:r w:rsidR="00942717" w:rsidRPr="005D5D54">
        <w:rPr>
          <w:rFonts w:ascii="Arial" w:hAnsi="Arial" w:cs="Arial"/>
          <w:color w:val="000000" w:themeColor="text1"/>
          <w:sz w:val="24"/>
          <w:szCs w:val="24"/>
        </w:rPr>
        <w:t>.</w:t>
      </w:r>
      <w:r w:rsidR="00210B78" w:rsidRPr="005D5D54">
        <w:rPr>
          <w:rFonts w:ascii="Arial" w:hAnsi="Arial" w:cs="Arial"/>
          <w:color w:val="000000" w:themeColor="text1"/>
          <w:sz w:val="24"/>
          <w:szCs w:val="24"/>
        </w:rPr>
        <w:t>8</w:t>
      </w:r>
      <w:r w:rsidR="00230113" w:rsidRPr="005D5D54">
        <w:rPr>
          <w:rFonts w:ascii="Arial" w:hAnsi="Arial" w:cs="Arial"/>
          <w:color w:val="000000" w:themeColor="text1"/>
          <w:sz w:val="24"/>
          <w:szCs w:val="24"/>
        </w:rPr>
        <w:t>% in 20</w:t>
      </w:r>
      <w:r w:rsidR="00942717" w:rsidRPr="005D5D54">
        <w:rPr>
          <w:rFonts w:ascii="Arial" w:hAnsi="Arial" w:cs="Arial"/>
          <w:color w:val="000000" w:themeColor="text1"/>
          <w:sz w:val="24"/>
          <w:szCs w:val="24"/>
        </w:rPr>
        <w:t>20</w:t>
      </w:r>
      <w:r w:rsidR="00230113" w:rsidRPr="005D5D54">
        <w:rPr>
          <w:rFonts w:ascii="Arial" w:hAnsi="Arial" w:cs="Arial"/>
          <w:color w:val="000000" w:themeColor="text1"/>
          <w:sz w:val="24"/>
          <w:szCs w:val="24"/>
        </w:rPr>
        <w:t>)</w:t>
      </w:r>
      <w:r w:rsidR="00BF6152" w:rsidRPr="005D5D5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E5E6B" w:rsidRPr="005D5D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5822" w:rsidRPr="005D5D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2717" w:rsidRPr="005D5D54">
        <w:rPr>
          <w:rFonts w:ascii="Arial" w:hAnsi="Arial" w:cs="Arial"/>
          <w:color w:val="000000" w:themeColor="text1"/>
          <w:sz w:val="24"/>
          <w:szCs w:val="24"/>
        </w:rPr>
        <w:t>99.0</w:t>
      </w:r>
      <w:r w:rsidR="006E5E6B" w:rsidRPr="005D5D54">
        <w:rPr>
          <w:rFonts w:ascii="Arial" w:hAnsi="Arial" w:cs="Arial"/>
          <w:color w:val="000000" w:themeColor="text1"/>
          <w:sz w:val="24"/>
          <w:szCs w:val="24"/>
        </w:rPr>
        <w:t xml:space="preserve">% of applicants have received one </w:t>
      </w:r>
      <w:r w:rsidR="00B02FD5" w:rsidRPr="005D5D54">
        <w:rPr>
          <w:rFonts w:ascii="Arial" w:hAnsi="Arial" w:cs="Arial"/>
          <w:color w:val="000000" w:themeColor="text1"/>
          <w:sz w:val="24"/>
          <w:szCs w:val="24"/>
        </w:rPr>
        <w:t>of their three preferences (9</w:t>
      </w:r>
      <w:r w:rsidR="00942717" w:rsidRPr="005D5D54">
        <w:rPr>
          <w:rFonts w:ascii="Arial" w:hAnsi="Arial" w:cs="Arial"/>
          <w:color w:val="000000" w:themeColor="text1"/>
          <w:sz w:val="24"/>
          <w:szCs w:val="24"/>
        </w:rPr>
        <w:t>8</w:t>
      </w:r>
      <w:r w:rsidR="00B02FD5" w:rsidRPr="005D5D54">
        <w:rPr>
          <w:rFonts w:ascii="Arial" w:hAnsi="Arial" w:cs="Arial"/>
          <w:color w:val="000000" w:themeColor="text1"/>
          <w:sz w:val="24"/>
          <w:szCs w:val="24"/>
        </w:rPr>
        <w:t>.</w:t>
      </w:r>
      <w:r w:rsidR="00942717" w:rsidRPr="005D5D54">
        <w:rPr>
          <w:rFonts w:ascii="Arial" w:hAnsi="Arial" w:cs="Arial"/>
          <w:color w:val="000000" w:themeColor="text1"/>
          <w:sz w:val="24"/>
          <w:szCs w:val="24"/>
        </w:rPr>
        <w:t>4</w:t>
      </w:r>
      <w:r w:rsidR="00B02FD5" w:rsidRPr="005D5D54">
        <w:rPr>
          <w:rFonts w:ascii="Arial" w:hAnsi="Arial" w:cs="Arial"/>
          <w:color w:val="000000" w:themeColor="text1"/>
          <w:sz w:val="24"/>
          <w:szCs w:val="24"/>
        </w:rPr>
        <w:t>% in 20</w:t>
      </w:r>
      <w:r w:rsidR="00942717" w:rsidRPr="005D5D54">
        <w:rPr>
          <w:rFonts w:ascii="Arial" w:hAnsi="Arial" w:cs="Arial"/>
          <w:color w:val="000000" w:themeColor="text1"/>
          <w:sz w:val="24"/>
          <w:szCs w:val="24"/>
        </w:rPr>
        <w:t>20</w:t>
      </w:r>
      <w:r w:rsidR="006E5E6B" w:rsidRPr="005D5D54">
        <w:rPr>
          <w:rFonts w:ascii="Arial" w:hAnsi="Arial" w:cs="Arial"/>
          <w:color w:val="000000" w:themeColor="text1"/>
          <w:sz w:val="24"/>
          <w:szCs w:val="24"/>
        </w:rPr>
        <w:t xml:space="preserve">).  </w:t>
      </w:r>
    </w:p>
    <w:p w14:paraId="2C31A300" w14:textId="77777777" w:rsidR="00054D92" w:rsidRPr="005D5D54" w:rsidRDefault="00054D92" w:rsidP="006E5E6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74708C0" w14:textId="7834FD18" w:rsidR="00EA5DB2" w:rsidRPr="00FB7C86" w:rsidRDefault="0042645B" w:rsidP="006E5E6B">
      <w:pPr>
        <w:rPr>
          <w:rFonts w:ascii="Arial" w:hAnsi="Arial" w:cs="Arial"/>
          <w:color w:val="000000" w:themeColor="text1"/>
          <w:sz w:val="24"/>
          <w:szCs w:val="24"/>
        </w:rPr>
      </w:pPr>
      <w:r w:rsidRPr="00FB7C86">
        <w:rPr>
          <w:rFonts w:ascii="Arial" w:hAnsi="Arial" w:cs="Arial"/>
          <w:color w:val="000000" w:themeColor="text1"/>
          <w:sz w:val="24"/>
          <w:szCs w:val="24"/>
        </w:rPr>
        <w:t>North Somerset has been able to offer a higher percentage of applicants either their first or one of their three preferences than the South West or England averages (</w:t>
      </w:r>
      <w:hyperlink r:id="rId7" w:history="1">
        <w:r w:rsidRPr="00FB7C86">
          <w:rPr>
            <w:rStyle w:val="Hyperlink"/>
            <w:rFonts w:ascii="Arial" w:hAnsi="Arial" w:cs="Arial"/>
            <w:sz w:val="24"/>
            <w:szCs w:val="24"/>
          </w:rPr>
          <w:t>20</w:t>
        </w:r>
        <w:r w:rsidR="004C4687" w:rsidRPr="00FB7C86">
          <w:rPr>
            <w:rStyle w:val="Hyperlink"/>
            <w:rFonts w:ascii="Arial" w:hAnsi="Arial" w:cs="Arial"/>
            <w:sz w:val="24"/>
            <w:szCs w:val="24"/>
          </w:rPr>
          <w:t>20</w:t>
        </w:r>
        <w:r w:rsidRPr="00FB7C86">
          <w:rPr>
            <w:rStyle w:val="Hyperlink"/>
            <w:rFonts w:ascii="Arial" w:hAnsi="Arial" w:cs="Arial"/>
            <w:sz w:val="24"/>
            <w:szCs w:val="24"/>
          </w:rPr>
          <w:t xml:space="preserve"> figures</w:t>
        </w:r>
      </w:hyperlink>
      <w:r w:rsidRPr="00FB7C86">
        <w:rPr>
          <w:rFonts w:ascii="Arial" w:hAnsi="Arial" w:cs="Arial"/>
          <w:color w:val="000000" w:themeColor="text1"/>
          <w:sz w:val="24"/>
          <w:szCs w:val="24"/>
        </w:rPr>
        <w:t>).</w:t>
      </w: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5613"/>
        <w:gridCol w:w="1310"/>
        <w:gridCol w:w="1163"/>
        <w:gridCol w:w="935"/>
      </w:tblGrid>
      <w:tr w:rsidR="00EA5DB2" w:rsidRPr="00CA5AE9" w14:paraId="48823627" w14:textId="77777777" w:rsidTr="0042645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67BF" w14:textId="77777777" w:rsidR="00EA5DB2" w:rsidRPr="002C3FD5" w:rsidRDefault="0042645B" w:rsidP="0042645B">
            <w:pPr>
              <w:ind w:left="-10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3FD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Secondary School Place preference allocation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D47E" w14:textId="77777777" w:rsidR="00EA5DB2" w:rsidRPr="002C3FD5" w:rsidRDefault="00EA5DB2" w:rsidP="00821BF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3FD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North Somerset 202</w:t>
            </w:r>
            <w:r w:rsidR="002C3FD5" w:rsidRPr="002C3FD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B1E7" w14:textId="77777777" w:rsidR="00EA5DB2" w:rsidRPr="002C3FD5" w:rsidRDefault="00EA5DB2" w:rsidP="00821BF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3FD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England 20</w:t>
            </w:r>
            <w:r w:rsidR="002C3FD5" w:rsidRPr="002C3FD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B361" w14:textId="77777777" w:rsidR="00EA5DB2" w:rsidRPr="002C3FD5" w:rsidRDefault="00EA5DB2" w:rsidP="00821BF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3FD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South West 20</w:t>
            </w:r>
            <w:r w:rsidR="002C3FD5" w:rsidRPr="002C3FD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EA5DB2" w:rsidRPr="00CA5AE9" w14:paraId="74C3BB5B" w14:textId="77777777" w:rsidTr="00821BF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4C8F" w14:textId="77777777" w:rsidR="00EA5DB2" w:rsidRPr="002C3FD5" w:rsidRDefault="00EA5DB2" w:rsidP="00821B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3FD5">
              <w:rPr>
                <w:rFonts w:ascii="Arial" w:hAnsi="Arial" w:cs="Arial"/>
                <w:color w:val="000000" w:themeColor="text1"/>
                <w:sz w:val="24"/>
                <w:szCs w:val="24"/>
              </w:rPr>
              <w:t>% allocated 1</w:t>
            </w:r>
            <w:r w:rsidRPr="002C3FD5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C3FD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preference school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F45A" w14:textId="39C1620A" w:rsidR="00EA5DB2" w:rsidRPr="002C3FD5" w:rsidRDefault="0042645B" w:rsidP="0042645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3FD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210B7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2C3FD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210B7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2C3FD5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D17A" w14:textId="23DE7E67" w:rsidR="00EA5DB2" w:rsidRPr="00FB7C86" w:rsidRDefault="004C4687" w:rsidP="0042645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7C86">
              <w:rPr>
                <w:rFonts w:ascii="Arial" w:hAnsi="Arial" w:cs="Arial"/>
                <w:color w:val="000000" w:themeColor="text1"/>
                <w:sz w:val="24"/>
                <w:szCs w:val="24"/>
              </w:rPr>
              <w:t>82.2</w:t>
            </w:r>
            <w:r w:rsidR="0042645B" w:rsidRPr="00FB7C86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F251" w14:textId="2D00B408" w:rsidR="00EA5DB2" w:rsidRPr="00FB7C86" w:rsidRDefault="0042645B" w:rsidP="0042645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7C86">
              <w:rPr>
                <w:rFonts w:ascii="Arial" w:hAnsi="Arial" w:cs="Arial"/>
                <w:color w:val="000000" w:themeColor="text1"/>
                <w:sz w:val="24"/>
                <w:szCs w:val="24"/>
              </w:rPr>
              <w:t>88.</w:t>
            </w:r>
            <w:r w:rsidR="00FB7C86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FB7C86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EA5DB2" w:rsidRPr="00CA5AE9" w14:paraId="0EB1D7DD" w14:textId="77777777" w:rsidTr="00821BF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792A" w14:textId="77777777" w:rsidR="00EA5DB2" w:rsidRPr="002C3FD5" w:rsidRDefault="0042645B" w:rsidP="00821B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3FD5">
              <w:rPr>
                <w:rFonts w:ascii="Arial" w:hAnsi="Arial" w:cs="Arial"/>
                <w:color w:val="000000" w:themeColor="text1"/>
                <w:sz w:val="24"/>
                <w:szCs w:val="24"/>
              </w:rPr>
              <w:t>% allocated one of three preference schools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F157" w14:textId="77777777" w:rsidR="00EA5DB2" w:rsidRPr="002C3FD5" w:rsidRDefault="0042645B" w:rsidP="0042645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3FD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2C3FD5" w:rsidRPr="002C3FD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2C3FD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2C3FD5" w:rsidRPr="002C3FD5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2C3FD5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491B" w14:textId="29A3F27C" w:rsidR="00EA5DB2" w:rsidRPr="00CA5AE9" w:rsidRDefault="004C4687" w:rsidP="0042645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FB7C86">
              <w:rPr>
                <w:rFonts w:ascii="Arial" w:hAnsi="Arial" w:cs="Arial"/>
                <w:color w:val="000000" w:themeColor="text1"/>
                <w:sz w:val="24"/>
                <w:szCs w:val="24"/>
              </w:rPr>
              <w:t>95.6</w:t>
            </w:r>
            <w:r w:rsidR="0042645B" w:rsidRPr="00FB7C86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7AFC" w14:textId="2B4F2321" w:rsidR="00EA5DB2" w:rsidRPr="00CA5AE9" w:rsidRDefault="0042645B" w:rsidP="0042645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FB7C86">
              <w:rPr>
                <w:rFonts w:ascii="Arial" w:hAnsi="Arial" w:cs="Arial"/>
                <w:color w:val="000000" w:themeColor="text1"/>
                <w:sz w:val="24"/>
                <w:szCs w:val="24"/>
              </w:rPr>
              <w:t>96.</w:t>
            </w:r>
            <w:r w:rsidR="00FB7C86" w:rsidRPr="00FB7C86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FB7C86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</w:tbl>
    <w:p w14:paraId="57B2E33E" w14:textId="77777777" w:rsidR="00EA5DB2" w:rsidRPr="00CA5AE9" w:rsidRDefault="00EA5DB2" w:rsidP="006E5E6B">
      <w:pPr>
        <w:rPr>
          <w:rFonts w:ascii="Arial" w:hAnsi="Arial" w:cs="Arial"/>
          <w:color w:val="FF0000"/>
          <w:sz w:val="24"/>
          <w:szCs w:val="24"/>
          <w:highlight w:val="yellow"/>
        </w:rPr>
      </w:pPr>
    </w:p>
    <w:p w14:paraId="04C4B6F1" w14:textId="5DB3952B" w:rsidR="00054D92" w:rsidRDefault="00054D92" w:rsidP="006E5E6B">
      <w:pPr>
        <w:rPr>
          <w:rFonts w:ascii="Arial" w:hAnsi="Arial" w:cs="Arial"/>
          <w:color w:val="000000" w:themeColor="text1"/>
          <w:sz w:val="24"/>
          <w:szCs w:val="24"/>
        </w:rPr>
      </w:pPr>
      <w:r w:rsidRPr="002C3FD5">
        <w:rPr>
          <w:rFonts w:ascii="Arial" w:hAnsi="Arial" w:cs="Arial"/>
          <w:color w:val="000000" w:themeColor="text1"/>
          <w:sz w:val="24"/>
          <w:szCs w:val="24"/>
        </w:rPr>
        <w:t>As at National Offer Day (</w:t>
      </w:r>
      <w:r w:rsidR="002C3FD5" w:rsidRPr="002C3FD5">
        <w:rPr>
          <w:rFonts w:ascii="Arial" w:hAnsi="Arial" w:cs="Arial"/>
          <w:color w:val="000000" w:themeColor="text1"/>
          <w:sz w:val="24"/>
          <w:szCs w:val="24"/>
        </w:rPr>
        <w:t>1</w:t>
      </w:r>
      <w:r w:rsidRPr="002C3FD5">
        <w:rPr>
          <w:rFonts w:ascii="Arial" w:hAnsi="Arial" w:cs="Arial"/>
          <w:color w:val="000000" w:themeColor="text1"/>
          <w:sz w:val="24"/>
          <w:szCs w:val="24"/>
        </w:rPr>
        <w:t xml:space="preserve"> March 202</w:t>
      </w:r>
      <w:r w:rsidR="002C3FD5" w:rsidRPr="002C3FD5">
        <w:rPr>
          <w:rFonts w:ascii="Arial" w:hAnsi="Arial" w:cs="Arial"/>
          <w:color w:val="000000" w:themeColor="text1"/>
          <w:sz w:val="24"/>
          <w:szCs w:val="24"/>
        </w:rPr>
        <w:t>1</w:t>
      </w:r>
      <w:r w:rsidRPr="002C3FD5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r w:rsidR="00117B69" w:rsidRPr="002C3FD5">
        <w:rPr>
          <w:rFonts w:ascii="Arial" w:hAnsi="Arial" w:cs="Arial"/>
          <w:color w:val="000000" w:themeColor="text1"/>
          <w:sz w:val="24"/>
          <w:szCs w:val="24"/>
        </w:rPr>
        <w:t>93.</w:t>
      </w:r>
      <w:r w:rsidR="002C3FD5" w:rsidRPr="002C3FD5">
        <w:rPr>
          <w:rFonts w:ascii="Arial" w:hAnsi="Arial" w:cs="Arial"/>
          <w:color w:val="000000" w:themeColor="text1"/>
          <w:sz w:val="24"/>
          <w:szCs w:val="24"/>
        </w:rPr>
        <w:t>8</w:t>
      </w:r>
      <w:r w:rsidRPr="002C3FD5">
        <w:rPr>
          <w:rFonts w:ascii="Arial" w:hAnsi="Arial" w:cs="Arial"/>
          <w:color w:val="000000" w:themeColor="text1"/>
          <w:sz w:val="24"/>
          <w:szCs w:val="24"/>
        </w:rPr>
        <w:t>% (</w:t>
      </w:r>
      <w:r w:rsidR="00117B69" w:rsidRPr="002C3FD5">
        <w:rPr>
          <w:rFonts w:ascii="Arial" w:hAnsi="Arial" w:cs="Arial"/>
          <w:color w:val="000000" w:themeColor="text1"/>
          <w:sz w:val="24"/>
          <w:szCs w:val="24"/>
        </w:rPr>
        <w:t>2,</w:t>
      </w:r>
      <w:r w:rsidR="002C3FD5" w:rsidRPr="002C3FD5">
        <w:rPr>
          <w:rFonts w:ascii="Arial" w:hAnsi="Arial" w:cs="Arial"/>
          <w:color w:val="000000" w:themeColor="text1"/>
          <w:sz w:val="24"/>
          <w:szCs w:val="24"/>
        </w:rPr>
        <w:t>533</w:t>
      </w:r>
      <w:r w:rsidRPr="002C3FD5">
        <w:rPr>
          <w:rFonts w:ascii="Arial" w:hAnsi="Arial" w:cs="Arial"/>
          <w:color w:val="000000" w:themeColor="text1"/>
          <w:sz w:val="24"/>
          <w:szCs w:val="24"/>
        </w:rPr>
        <w:t xml:space="preserve"> out of </w:t>
      </w:r>
      <w:r w:rsidR="00117B69" w:rsidRPr="002C3FD5">
        <w:rPr>
          <w:rFonts w:ascii="Arial" w:hAnsi="Arial" w:cs="Arial"/>
          <w:color w:val="000000" w:themeColor="text1"/>
          <w:sz w:val="24"/>
          <w:szCs w:val="24"/>
        </w:rPr>
        <w:t>2,</w:t>
      </w:r>
      <w:r w:rsidR="002C3FD5" w:rsidRPr="002C3FD5">
        <w:rPr>
          <w:rFonts w:ascii="Arial" w:hAnsi="Arial" w:cs="Arial"/>
          <w:color w:val="000000" w:themeColor="text1"/>
          <w:sz w:val="24"/>
          <w:szCs w:val="24"/>
        </w:rPr>
        <w:t>700</w:t>
      </w:r>
      <w:r w:rsidRPr="002C3FD5">
        <w:rPr>
          <w:rFonts w:ascii="Arial" w:hAnsi="Arial" w:cs="Arial"/>
          <w:color w:val="000000" w:themeColor="text1"/>
          <w:sz w:val="24"/>
          <w:szCs w:val="24"/>
        </w:rPr>
        <w:t xml:space="preserve"> places), of the North Somerset Year 7 school places available for 202</w:t>
      </w:r>
      <w:r w:rsidR="002C3FD5" w:rsidRPr="002C3FD5">
        <w:rPr>
          <w:rFonts w:ascii="Arial" w:hAnsi="Arial" w:cs="Arial"/>
          <w:color w:val="000000" w:themeColor="text1"/>
          <w:sz w:val="24"/>
          <w:szCs w:val="24"/>
        </w:rPr>
        <w:t>1</w:t>
      </w:r>
      <w:r w:rsidRPr="002C3FD5">
        <w:rPr>
          <w:rFonts w:ascii="Arial" w:hAnsi="Arial" w:cs="Arial"/>
          <w:color w:val="000000" w:themeColor="text1"/>
          <w:sz w:val="24"/>
          <w:szCs w:val="24"/>
        </w:rPr>
        <w:t xml:space="preserve"> have been allocated to applicants.</w:t>
      </w:r>
      <w:r w:rsidR="00857765" w:rsidRPr="002C3F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D6E83EA" w14:textId="23C77410" w:rsidR="00AD7A25" w:rsidRDefault="00AD7A25" w:rsidP="006E5E6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B8169A7" w14:textId="07314D67" w:rsidR="006E5E6B" w:rsidRPr="00CA5AE9" w:rsidRDefault="006E5E6B" w:rsidP="006E5E6B">
      <w:pPr>
        <w:rPr>
          <w:rFonts w:ascii="Arial" w:hAnsi="Arial"/>
          <w:color w:val="FF0000"/>
          <w:sz w:val="24"/>
          <w:highlight w:val="yellow"/>
        </w:rPr>
      </w:pPr>
      <w:r w:rsidRPr="002C3FD5">
        <w:rPr>
          <w:rFonts w:ascii="Arial" w:hAnsi="Arial" w:cs="Arial"/>
          <w:color w:val="000000" w:themeColor="text1"/>
          <w:sz w:val="24"/>
          <w:szCs w:val="24"/>
        </w:rPr>
        <w:t xml:space="preserve">All North Somerset </w:t>
      </w:r>
      <w:r w:rsidRPr="0064120E">
        <w:rPr>
          <w:rFonts w:ascii="Arial" w:hAnsi="Arial" w:cs="Arial"/>
          <w:color w:val="000000" w:themeColor="text1"/>
          <w:sz w:val="24"/>
          <w:szCs w:val="24"/>
        </w:rPr>
        <w:t xml:space="preserve">applicants have been offered a school place on National Offer </w:t>
      </w:r>
      <w:r w:rsidRPr="005D5D54">
        <w:rPr>
          <w:rFonts w:ascii="Arial" w:hAnsi="Arial" w:cs="Arial"/>
          <w:color w:val="000000" w:themeColor="text1"/>
          <w:sz w:val="24"/>
          <w:szCs w:val="24"/>
        </w:rPr>
        <w:t>Day.</w:t>
      </w:r>
      <w:r w:rsidRPr="005D5D54">
        <w:rPr>
          <w:rFonts w:ascii="Arial" w:hAnsi="Arial" w:cs="Arial"/>
          <w:color w:val="FF0000"/>
          <w:sz w:val="24"/>
          <w:szCs w:val="24"/>
        </w:rPr>
        <w:t xml:space="preserve">  </w:t>
      </w:r>
      <w:r w:rsidR="002C3FD5" w:rsidRPr="005D5D54">
        <w:rPr>
          <w:rFonts w:ascii="Arial" w:hAnsi="Arial" w:cs="Arial"/>
          <w:color w:val="000000" w:themeColor="text1"/>
          <w:sz w:val="24"/>
          <w:szCs w:val="24"/>
        </w:rPr>
        <w:t>25</w:t>
      </w:r>
      <w:r w:rsidRPr="005D5D54">
        <w:rPr>
          <w:rFonts w:ascii="Arial" w:hAnsi="Arial" w:cs="Arial"/>
          <w:color w:val="000000" w:themeColor="text1"/>
          <w:sz w:val="24"/>
          <w:szCs w:val="24"/>
        </w:rPr>
        <w:t xml:space="preserve"> students out of </w:t>
      </w:r>
      <w:r w:rsidR="00410888" w:rsidRPr="005D5D54">
        <w:rPr>
          <w:rFonts w:ascii="Arial" w:hAnsi="Arial" w:cs="Arial"/>
          <w:color w:val="000000" w:themeColor="text1"/>
          <w:sz w:val="24"/>
          <w:szCs w:val="24"/>
        </w:rPr>
        <w:t>2,439</w:t>
      </w:r>
      <w:r w:rsidRPr="005D5D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456B" w:rsidRPr="005D5D54">
        <w:rPr>
          <w:rFonts w:ascii="Arial" w:hAnsi="Arial" w:cs="Arial"/>
          <w:color w:val="000000" w:themeColor="text1"/>
          <w:sz w:val="24"/>
          <w:szCs w:val="24"/>
        </w:rPr>
        <w:t>(</w:t>
      </w:r>
      <w:r w:rsidR="004804BB" w:rsidRPr="005D5D54">
        <w:rPr>
          <w:rFonts w:ascii="Arial" w:hAnsi="Arial" w:cs="Arial"/>
          <w:color w:val="000000" w:themeColor="text1"/>
          <w:sz w:val="24"/>
          <w:szCs w:val="24"/>
        </w:rPr>
        <w:t>1</w:t>
      </w:r>
      <w:r w:rsidR="007E456B" w:rsidRPr="005D5D54">
        <w:rPr>
          <w:rFonts w:ascii="Arial" w:hAnsi="Arial" w:cs="Arial"/>
          <w:color w:val="000000" w:themeColor="text1"/>
          <w:sz w:val="24"/>
          <w:szCs w:val="24"/>
        </w:rPr>
        <w:t>%)</w:t>
      </w:r>
      <w:r w:rsidR="00B9792C">
        <w:rPr>
          <w:rFonts w:ascii="Arial" w:hAnsi="Arial" w:cs="Arial"/>
          <w:color w:val="000000" w:themeColor="text1"/>
          <w:sz w:val="24"/>
          <w:szCs w:val="24"/>
        </w:rPr>
        <w:t>,</w:t>
      </w:r>
      <w:r w:rsidR="007E456B" w:rsidRPr="005D5D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D5D54">
        <w:rPr>
          <w:rFonts w:ascii="Arial" w:hAnsi="Arial" w:cs="Arial"/>
          <w:color w:val="000000" w:themeColor="text1"/>
          <w:sz w:val="24"/>
          <w:szCs w:val="24"/>
        </w:rPr>
        <w:t>have not been offered any of their preference</w:t>
      </w:r>
      <w:r w:rsidR="007E456B" w:rsidRPr="005D5D54">
        <w:rPr>
          <w:rFonts w:ascii="Arial" w:hAnsi="Arial" w:cs="Arial"/>
          <w:color w:val="000000" w:themeColor="text1"/>
          <w:sz w:val="24"/>
          <w:szCs w:val="24"/>
        </w:rPr>
        <w:t xml:space="preserve"> schools</w:t>
      </w:r>
      <w:r w:rsidRPr="005D5D5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D5D54" w:rsidRPr="005D5D54">
        <w:rPr>
          <w:rFonts w:ascii="Arial" w:hAnsi="Arial" w:cs="Arial"/>
          <w:sz w:val="24"/>
          <w:szCs w:val="24"/>
        </w:rPr>
        <w:t xml:space="preserve">21 of the 25 only expressed one preference and none of them listed their local school as a preference. </w:t>
      </w:r>
      <w:r w:rsidR="007E456B" w:rsidRPr="005D5D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4FCD">
        <w:rPr>
          <w:rFonts w:ascii="Arial" w:hAnsi="Arial" w:cs="Arial"/>
          <w:color w:val="000000" w:themeColor="text1"/>
          <w:sz w:val="24"/>
          <w:szCs w:val="24"/>
        </w:rPr>
        <w:t xml:space="preserve">Applicants who did not list their area school as one of their preferences were unable to be considered for their local school where it was oversubscribed with people, </w:t>
      </w:r>
      <w:r w:rsidRPr="00E54FCD">
        <w:rPr>
          <w:rFonts w:ascii="Arial" w:hAnsi="Arial"/>
          <w:sz w:val="24"/>
        </w:rPr>
        <w:t xml:space="preserve">including those from outside North Somerset who had listed it as one of their preferences.  </w:t>
      </w:r>
      <w:r w:rsidRPr="00E54FCD">
        <w:rPr>
          <w:rFonts w:ascii="Arial" w:hAnsi="Arial"/>
          <w:color w:val="000000" w:themeColor="text1"/>
          <w:sz w:val="24"/>
        </w:rPr>
        <w:t>These applicants have instead been offered a place at the next nearest school with a place after all preferences of all applicants have been considered.  In some cases</w:t>
      </w:r>
      <w:r w:rsidR="00EC51CE" w:rsidRPr="00E54FCD">
        <w:rPr>
          <w:rFonts w:ascii="Arial" w:hAnsi="Arial"/>
          <w:color w:val="000000" w:themeColor="text1"/>
          <w:sz w:val="24"/>
        </w:rPr>
        <w:t>,</w:t>
      </w:r>
      <w:r w:rsidRPr="00E54FCD">
        <w:rPr>
          <w:rFonts w:ascii="Arial" w:hAnsi="Arial"/>
          <w:color w:val="000000" w:themeColor="text1"/>
          <w:sz w:val="24"/>
        </w:rPr>
        <w:t xml:space="preserve"> this is</w:t>
      </w:r>
      <w:r w:rsidR="00B02FD5" w:rsidRPr="00E54FCD">
        <w:rPr>
          <w:rFonts w:ascii="Arial" w:hAnsi="Arial"/>
          <w:color w:val="000000" w:themeColor="text1"/>
          <w:sz w:val="24"/>
        </w:rPr>
        <w:t xml:space="preserve"> some distance from their home.</w:t>
      </w:r>
    </w:p>
    <w:p w14:paraId="2EBF3709" w14:textId="77777777" w:rsidR="006E5E6B" w:rsidRPr="00CA5AE9" w:rsidRDefault="006E5E6B" w:rsidP="006E5E6B">
      <w:pPr>
        <w:rPr>
          <w:rFonts w:ascii="Arial" w:hAnsi="Arial"/>
          <w:color w:val="FF0000"/>
          <w:sz w:val="24"/>
          <w:highlight w:val="yellow"/>
        </w:rPr>
      </w:pP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6192"/>
        <w:gridCol w:w="897"/>
        <w:gridCol w:w="1035"/>
        <w:gridCol w:w="897"/>
      </w:tblGrid>
      <w:tr w:rsidR="00EA67FB" w:rsidRPr="00CA5AE9" w14:paraId="7935FB2A" w14:textId="77777777" w:rsidTr="006A713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2869" w14:textId="77777777" w:rsidR="00EA67FB" w:rsidRPr="00CA5AE9" w:rsidRDefault="00EA67FB" w:rsidP="00EA67FB">
            <w:pPr>
              <w:ind w:left="-108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43AB" w14:textId="77777777" w:rsidR="00EA67FB" w:rsidRPr="00CA5AE9" w:rsidRDefault="00EA67FB" w:rsidP="00EA67F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EA67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FD52" w14:textId="77777777" w:rsidR="00EA67FB" w:rsidRPr="00EA67FB" w:rsidRDefault="00EA67FB" w:rsidP="00EA67F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A67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F28D" w14:textId="77777777" w:rsidR="00EA67FB" w:rsidRPr="00EA67FB" w:rsidRDefault="00EA67FB" w:rsidP="00EA67F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A67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EA67FB" w:rsidRPr="00CA5AE9" w14:paraId="5A7C2E6B" w14:textId="77777777" w:rsidTr="006A713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6256" w14:textId="77777777" w:rsidR="00EA67FB" w:rsidRPr="00EA67FB" w:rsidRDefault="00EA67FB" w:rsidP="00EA67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67FB">
              <w:rPr>
                <w:rFonts w:ascii="Arial" w:hAnsi="Arial" w:cs="Arial"/>
                <w:color w:val="000000" w:themeColor="text1"/>
                <w:sz w:val="24"/>
                <w:szCs w:val="24"/>
              </w:rPr>
              <w:t>Number of on-time applications from North Somerset residents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3C43" w14:textId="4ADADAE5" w:rsidR="00EA67FB" w:rsidRPr="00210B78" w:rsidRDefault="0043386D" w:rsidP="00EA67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0B78">
              <w:rPr>
                <w:rFonts w:ascii="Arial" w:hAnsi="Arial" w:cs="Arial"/>
                <w:color w:val="000000" w:themeColor="text1"/>
                <w:sz w:val="24"/>
                <w:szCs w:val="24"/>
              </w:rPr>
              <w:t>2,</w:t>
            </w:r>
            <w:r w:rsidR="00210B78" w:rsidRPr="00210B78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  <w:r w:rsidR="00B12B8D" w:rsidRPr="00210B78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809A" w14:textId="342304E3" w:rsidR="00EA67FB" w:rsidRPr="00E54FCD" w:rsidRDefault="00EA67FB" w:rsidP="00EA67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54FCD">
              <w:rPr>
                <w:rFonts w:ascii="Arial" w:hAnsi="Arial" w:cs="Arial"/>
                <w:color w:val="000000" w:themeColor="text1"/>
                <w:sz w:val="24"/>
                <w:szCs w:val="24"/>
              </w:rPr>
              <w:t>2,</w:t>
            </w:r>
            <w:r w:rsidR="00E54FCD" w:rsidRPr="00E54FCD">
              <w:rPr>
                <w:rFonts w:ascii="Arial" w:hAnsi="Arial" w:cs="Arial"/>
                <w:color w:val="000000" w:themeColor="text1"/>
                <w:sz w:val="24"/>
                <w:szCs w:val="24"/>
              </w:rPr>
              <w:t>392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5882" w14:textId="4D3832D1" w:rsidR="00EA67FB" w:rsidRPr="00EA67FB" w:rsidRDefault="00EA67FB" w:rsidP="00EA67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67FB">
              <w:rPr>
                <w:rFonts w:ascii="Arial" w:hAnsi="Arial" w:cs="Arial"/>
                <w:color w:val="000000" w:themeColor="text1"/>
                <w:sz w:val="24"/>
                <w:szCs w:val="24"/>
              </w:rPr>
              <w:t>2,</w:t>
            </w:r>
            <w:r w:rsidR="00E54FCD">
              <w:rPr>
                <w:rFonts w:ascii="Arial" w:hAnsi="Arial" w:cs="Arial"/>
                <w:color w:val="000000" w:themeColor="text1"/>
                <w:sz w:val="24"/>
                <w:szCs w:val="24"/>
              </w:rPr>
              <w:t>368</w:t>
            </w:r>
          </w:p>
        </w:tc>
      </w:tr>
      <w:tr w:rsidR="00EA67FB" w:rsidRPr="00CA5AE9" w14:paraId="6B710BF0" w14:textId="77777777" w:rsidTr="006A713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ABBE" w14:textId="77777777" w:rsidR="00EA67FB" w:rsidRPr="00EA67FB" w:rsidRDefault="00EA67FB" w:rsidP="00EA67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67FB">
              <w:rPr>
                <w:rFonts w:ascii="Arial" w:hAnsi="Arial" w:cs="Arial"/>
                <w:color w:val="000000" w:themeColor="text1"/>
                <w:sz w:val="24"/>
                <w:szCs w:val="24"/>
              </w:rPr>
              <w:t>% allocated 1</w:t>
            </w:r>
            <w:r w:rsidRPr="00EA67FB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EA67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preference school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7D53" w14:textId="1EE5038E" w:rsidR="00EA67FB" w:rsidRPr="00210B78" w:rsidRDefault="004804BB" w:rsidP="00EA67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0B78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210B78" w:rsidRPr="00210B7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312299" w:rsidRPr="00210B7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210B78" w:rsidRPr="00210B7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43386D" w:rsidRPr="00210B78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C92C" w14:textId="5854D419" w:rsidR="00EA67FB" w:rsidRPr="00E54FCD" w:rsidRDefault="00EA67FB" w:rsidP="00EA67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54FCD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E54FCD" w:rsidRPr="00E54FCD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E54FCD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E54FCD" w:rsidRPr="00E54FCD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E54FCD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65AA" w14:textId="52C61F19" w:rsidR="00EA67FB" w:rsidRPr="00EA67FB" w:rsidRDefault="00EA67FB" w:rsidP="00EA67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67FB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E54FCD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EA67F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E54FCD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EA67FB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EA67FB" w:rsidRPr="00CA5AE9" w14:paraId="72C79985" w14:textId="77777777" w:rsidTr="006A713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E694" w14:textId="77777777" w:rsidR="00EA67FB" w:rsidRPr="00EA67FB" w:rsidRDefault="00EA67FB" w:rsidP="00EA67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67FB">
              <w:rPr>
                <w:rFonts w:ascii="Arial" w:hAnsi="Arial" w:cs="Arial"/>
                <w:color w:val="000000" w:themeColor="text1"/>
                <w:sz w:val="24"/>
                <w:szCs w:val="24"/>
              </w:rPr>
              <w:t>% allocated one of three preference schools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A74A" w14:textId="309FDFF8" w:rsidR="00EA67FB" w:rsidRPr="00210B78" w:rsidRDefault="0043386D" w:rsidP="00EA67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0B78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210B78" w:rsidRPr="00210B78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312299" w:rsidRPr="00210B7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210B78" w:rsidRPr="00210B7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210B78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8E88" w14:textId="2DB33AE2" w:rsidR="00EA67FB" w:rsidRPr="00E54FCD" w:rsidRDefault="00EA67FB" w:rsidP="00EA67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54FCD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E54FCD" w:rsidRPr="00E54FCD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E54FCD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E54FCD" w:rsidRPr="00E54FCD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E54FCD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F0A5" w14:textId="77777777" w:rsidR="00EA67FB" w:rsidRPr="00EA67FB" w:rsidRDefault="00EA67FB" w:rsidP="00EA67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67FB">
              <w:rPr>
                <w:rFonts w:ascii="Arial" w:hAnsi="Arial" w:cs="Arial"/>
                <w:color w:val="000000" w:themeColor="text1"/>
                <w:sz w:val="24"/>
                <w:szCs w:val="24"/>
              </w:rPr>
              <w:t>99.3%</w:t>
            </w:r>
          </w:p>
        </w:tc>
      </w:tr>
      <w:tr w:rsidR="00EA67FB" w:rsidRPr="00CA5AE9" w14:paraId="21999819" w14:textId="77777777" w:rsidTr="006A713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6A44" w14:textId="77777777" w:rsidR="00EA67FB" w:rsidRPr="00EA67FB" w:rsidRDefault="00EA67FB" w:rsidP="00EA67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67FB">
              <w:rPr>
                <w:rFonts w:ascii="Arial" w:hAnsi="Arial" w:cs="Arial"/>
                <w:color w:val="000000" w:themeColor="text1"/>
                <w:sz w:val="24"/>
                <w:szCs w:val="24"/>
              </w:rPr>
              <w:t>Number of pupils not offered a preference school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A2B8" w14:textId="77777777" w:rsidR="00EA67FB" w:rsidRPr="00210B78" w:rsidRDefault="001C4D0A" w:rsidP="00EA67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0B78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5BF7" w14:textId="77777777" w:rsidR="00EA67FB" w:rsidRPr="00E54FCD" w:rsidRDefault="00EA67FB" w:rsidP="00EA67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54FCD">
              <w:rPr>
                <w:rFonts w:ascii="Arial" w:hAnsi="Arial" w:cs="Arial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D498" w14:textId="64E0AE14" w:rsidR="00EA67FB" w:rsidRPr="00EA67FB" w:rsidRDefault="00EA67FB" w:rsidP="00EA67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67F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E54FCD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EA67FB" w:rsidRPr="00CA5AE9" w14:paraId="5FE79113" w14:textId="77777777" w:rsidTr="006A713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B87F" w14:textId="77777777" w:rsidR="00EA67FB" w:rsidRPr="00EA67FB" w:rsidRDefault="00EA67FB" w:rsidP="00EA67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67FB">
              <w:rPr>
                <w:rFonts w:ascii="Arial" w:hAnsi="Arial" w:cs="Arial"/>
                <w:color w:val="000000" w:themeColor="text1"/>
                <w:sz w:val="24"/>
                <w:szCs w:val="24"/>
              </w:rPr>
              <w:t>% not offered one of their preferences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A992" w14:textId="7A4266AE" w:rsidR="00EA67FB" w:rsidRPr="00210B78" w:rsidRDefault="00210B78" w:rsidP="00EA67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0B7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3386D" w:rsidRPr="00210B78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F9D1" w14:textId="77777777" w:rsidR="00EA67FB" w:rsidRPr="00E54FCD" w:rsidRDefault="00EA67FB" w:rsidP="00EA67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54FCD">
              <w:rPr>
                <w:rFonts w:ascii="Arial" w:hAnsi="Arial" w:cs="Arial"/>
                <w:color w:val="000000" w:themeColor="text1"/>
                <w:sz w:val="24"/>
                <w:szCs w:val="24"/>
              </w:rPr>
              <w:t>1.6%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B8E1B" w14:textId="1A831554" w:rsidR="00EA67FB" w:rsidRPr="00EA67FB" w:rsidRDefault="00EA67FB" w:rsidP="00EA67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67FB">
              <w:rPr>
                <w:rFonts w:ascii="Arial" w:hAnsi="Arial" w:cs="Arial"/>
                <w:color w:val="000000" w:themeColor="text1"/>
                <w:sz w:val="24"/>
                <w:szCs w:val="24"/>
              </w:rPr>
              <w:t>0.</w:t>
            </w:r>
            <w:r w:rsidR="00E54FCD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EA67FB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EA67FB" w:rsidRPr="00CA5AE9" w14:paraId="3F2AEC4C" w14:textId="77777777" w:rsidTr="006A713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7C10" w14:textId="77777777" w:rsidR="00EA67FB" w:rsidRPr="00EA67FB" w:rsidRDefault="00EA67FB" w:rsidP="00EA67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67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Number of North Somerset residents offered a preference school outside of North Somerset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5CD0" w14:textId="7B343ADD" w:rsidR="00EA67FB" w:rsidRPr="00210B78" w:rsidRDefault="0043386D" w:rsidP="00EA67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0B78">
              <w:rPr>
                <w:rFonts w:ascii="Arial" w:hAnsi="Arial" w:cs="Arial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59B9" w14:textId="77777777" w:rsidR="00EA67FB" w:rsidRPr="00E54FCD" w:rsidRDefault="00EA67FB" w:rsidP="00EA67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54FCD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F6F5" w14:textId="31D5E5BF" w:rsidR="00EA67FB" w:rsidRPr="00EA67FB" w:rsidRDefault="00E54FCD" w:rsidP="00EA67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47</w:t>
            </w:r>
          </w:p>
        </w:tc>
      </w:tr>
      <w:tr w:rsidR="00EA67FB" w:rsidRPr="00CA5AE9" w14:paraId="5F033A0B" w14:textId="77777777" w:rsidTr="006A713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EA89" w14:textId="77777777" w:rsidR="00EA67FB" w:rsidRPr="00EA67FB" w:rsidRDefault="00EA67FB" w:rsidP="00EA67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67FB">
              <w:rPr>
                <w:rFonts w:ascii="Arial" w:hAnsi="Arial" w:cs="Arial"/>
                <w:color w:val="000000" w:themeColor="text1"/>
                <w:sz w:val="24"/>
                <w:szCs w:val="24"/>
              </w:rPr>
              <w:t>Number of non-North Somerset residents expressing at least one preference for a North Somerset school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7C2F" w14:textId="563BCD79" w:rsidR="00EA67FB" w:rsidRPr="00210B78" w:rsidRDefault="0043386D" w:rsidP="00EA67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0B7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210B78" w:rsidRPr="00210B78">
              <w:rPr>
                <w:rFonts w:ascii="Arial" w:hAnsi="Arial" w:cs="Arial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FF00" w14:textId="77777777" w:rsidR="00EA67FB" w:rsidRPr="00E54FCD" w:rsidRDefault="00EA67FB" w:rsidP="00EA67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54FCD">
              <w:rPr>
                <w:rFonts w:ascii="Arial" w:hAnsi="Arial" w:cs="Arial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7A5E" w14:textId="75DBACFF" w:rsidR="00EA67FB" w:rsidRPr="00EA67FB" w:rsidRDefault="00E54FCD" w:rsidP="00EA67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67FB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EA67FB" w:rsidRPr="00CA5AE9" w14:paraId="54742425" w14:textId="77777777" w:rsidTr="006A713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A64B" w14:textId="77777777" w:rsidR="00EA67FB" w:rsidRPr="00EA67FB" w:rsidRDefault="00EA67FB" w:rsidP="00EA67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67FB">
              <w:rPr>
                <w:rFonts w:ascii="Arial" w:hAnsi="Arial" w:cs="Arial"/>
                <w:color w:val="000000" w:themeColor="text1"/>
                <w:sz w:val="24"/>
                <w:szCs w:val="24"/>
              </w:rPr>
              <w:t>Number of non-North Somerset residents offered a North Somerset preference school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4D1B" w14:textId="63AD2C05" w:rsidR="00EA67FB" w:rsidRPr="00210B78" w:rsidRDefault="0043386D" w:rsidP="00EA67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0B78">
              <w:rPr>
                <w:rFonts w:ascii="Arial" w:hAnsi="Arial" w:cs="Arial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F80D" w14:textId="77777777" w:rsidR="00EA67FB" w:rsidRPr="00E54FCD" w:rsidRDefault="00EA67FB" w:rsidP="00EA67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54FCD">
              <w:rPr>
                <w:rFonts w:ascii="Arial" w:hAnsi="Arial" w:cs="Arial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CC23" w14:textId="07889FF6" w:rsidR="00EA67FB" w:rsidRPr="00EA67FB" w:rsidRDefault="00E54FCD" w:rsidP="00EA67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67F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F82A19" w:rsidRPr="000B0D72" w14:paraId="3A91A7F5" w14:textId="77777777" w:rsidTr="006A713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7995" w14:textId="77777777" w:rsidR="00F82A19" w:rsidRPr="00EA67FB" w:rsidRDefault="00F82A19" w:rsidP="00F82A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67FB">
              <w:rPr>
                <w:rFonts w:ascii="Arial" w:hAnsi="Arial" w:cs="Arial"/>
                <w:color w:val="000000" w:themeColor="text1"/>
                <w:sz w:val="24"/>
                <w:szCs w:val="24"/>
              </w:rPr>
              <w:t>Number of places offered out of year group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1050" w14:textId="0F3DEA35" w:rsidR="00F82A19" w:rsidRPr="00210B78" w:rsidRDefault="00F82A19" w:rsidP="00F82A1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0B78">
              <w:rPr>
                <w:rFonts w:ascii="Arial" w:hAnsi="Arial" w:cs="Arial"/>
                <w:color w:val="000000" w:themeColor="text1"/>
                <w:sz w:val="24"/>
                <w:szCs w:val="24"/>
              </w:rPr>
              <w:t>Less than 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95F7" w14:textId="1F6D5472" w:rsidR="00F82A19" w:rsidRPr="00E54FCD" w:rsidRDefault="00F82A19" w:rsidP="00F82A1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54FCD">
              <w:rPr>
                <w:rFonts w:ascii="Arial" w:hAnsi="Arial" w:cs="Arial"/>
                <w:color w:val="000000" w:themeColor="text1"/>
                <w:sz w:val="24"/>
                <w:szCs w:val="24"/>
              </w:rPr>
              <w:t>Less than 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1AD1" w14:textId="77777777" w:rsidR="00F82A19" w:rsidRPr="00EA67FB" w:rsidRDefault="00F82A19" w:rsidP="00F82A1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67FB">
              <w:rPr>
                <w:rFonts w:ascii="Arial" w:hAnsi="Arial" w:cs="Arial"/>
                <w:color w:val="000000" w:themeColor="text1"/>
                <w:sz w:val="24"/>
                <w:szCs w:val="24"/>
              </w:rPr>
              <w:t>Less than 5</w:t>
            </w:r>
          </w:p>
        </w:tc>
      </w:tr>
      <w:bookmarkEnd w:id="0"/>
    </w:tbl>
    <w:p w14:paraId="00E5284A" w14:textId="77777777" w:rsidR="00E142FE" w:rsidRPr="000B0D72" w:rsidRDefault="00E142FE" w:rsidP="006537BF">
      <w:pPr>
        <w:rPr>
          <w:color w:val="FF0000"/>
        </w:rPr>
      </w:pPr>
    </w:p>
    <w:sectPr w:rsidR="00E142FE" w:rsidRPr="000B0D72" w:rsidSect="00E82530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E6B"/>
    <w:rsid w:val="00014407"/>
    <w:rsid w:val="000453EF"/>
    <w:rsid w:val="00054D92"/>
    <w:rsid w:val="00055F2A"/>
    <w:rsid w:val="00060E9B"/>
    <w:rsid w:val="00085958"/>
    <w:rsid w:val="000963D7"/>
    <w:rsid w:val="000A39FD"/>
    <w:rsid w:val="000A72A6"/>
    <w:rsid w:val="000B0D72"/>
    <w:rsid w:val="000B668A"/>
    <w:rsid w:val="000D0CE4"/>
    <w:rsid w:val="000D5DB8"/>
    <w:rsid w:val="000F6A99"/>
    <w:rsid w:val="000F71F5"/>
    <w:rsid w:val="00103EA0"/>
    <w:rsid w:val="00111A83"/>
    <w:rsid w:val="00117B69"/>
    <w:rsid w:val="00142C41"/>
    <w:rsid w:val="001470C9"/>
    <w:rsid w:val="00152EF7"/>
    <w:rsid w:val="00172793"/>
    <w:rsid w:val="001746FB"/>
    <w:rsid w:val="00177EBE"/>
    <w:rsid w:val="00185B71"/>
    <w:rsid w:val="001A09E4"/>
    <w:rsid w:val="001C4234"/>
    <w:rsid w:val="001C4D0A"/>
    <w:rsid w:val="001C6FA9"/>
    <w:rsid w:val="001E0467"/>
    <w:rsid w:val="001E0FE5"/>
    <w:rsid w:val="001E50D6"/>
    <w:rsid w:val="001F4137"/>
    <w:rsid w:val="002041BB"/>
    <w:rsid w:val="00210B78"/>
    <w:rsid w:val="002246F8"/>
    <w:rsid w:val="00230113"/>
    <w:rsid w:val="0025178F"/>
    <w:rsid w:val="00264922"/>
    <w:rsid w:val="0028774E"/>
    <w:rsid w:val="00294ACC"/>
    <w:rsid w:val="002B4A6D"/>
    <w:rsid w:val="002C2239"/>
    <w:rsid w:val="002C3FD5"/>
    <w:rsid w:val="002D05BC"/>
    <w:rsid w:val="002E6338"/>
    <w:rsid w:val="002E636A"/>
    <w:rsid w:val="00300730"/>
    <w:rsid w:val="00312299"/>
    <w:rsid w:val="003322FD"/>
    <w:rsid w:val="003477DB"/>
    <w:rsid w:val="003861B3"/>
    <w:rsid w:val="003B7A98"/>
    <w:rsid w:val="003E41E4"/>
    <w:rsid w:val="003E4402"/>
    <w:rsid w:val="003E780B"/>
    <w:rsid w:val="00410888"/>
    <w:rsid w:val="0042533F"/>
    <w:rsid w:val="0042645B"/>
    <w:rsid w:val="0043386D"/>
    <w:rsid w:val="0043518A"/>
    <w:rsid w:val="0044161E"/>
    <w:rsid w:val="00444816"/>
    <w:rsid w:val="004761D8"/>
    <w:rsid w:val="004776A9"/>
    <w:rsid w:val="004804BB"/>
    <w:rsid w:val="004928A9"/>
    <w:rsid w:val="00493CE0"/>
    <w:rsid w:val="004C4687"/>
    <w:rsid w:val="004D2A66"/>
    <w:rsid w:val="004F35AF"/>
    <w:rsid w:val="004F5ACC"/>
    <w:rsid w:val="004F6735"/>
    <w:rsid w:val="00550105"/>
    <w:rsid w:val="00551ACF"/>
    <w:rsid w:val="00573367"/>
    <w:rsid w:val="00585E38"/>
    <w:rsid w:val="005878FC"/>
    <w:rsid w:val="00590240"/>
    <w:rsid w:val="005A50FD"/>
    <w:rsid w:val="005A65A4"/>
    <w:rsid w:val="005A716C"/>
    <w:rsid w:val="005C3CD8"/>
    <w:rsid w:val="005D5D54"/>
    <w:rsid w:val="006079DF"/>
    <w:rsid w:val="006244A3"/>
    <w:rsid w:val="0063361B"/>
    <w:rsid w:val="0064120E"/>
    <w:rsid w:val="006537BF"/>
    <w:rsid w:val="00654BCC"/>
    <w:rsid w:val="006A1ACB"/>
    <w:rsid w:val="006A7139"/>
    <w:rsid w:val="006C1DCF"/>
    <w:rsid w:val="006C4189"/>
    <w:rsid w:val="006C60A0"/>
    <w:rsid w:val="006D3A56"/>
    <w:rsid w:val="006E5E6B"/>
    <w:rsid w:val="006F59A1"/>
    <w:rsid w:val="00707D52"/>
    <w:rsid w:val="00736D1F"/>
    <w:rsid w:val="00745C49"/>
    <w:rsid w:val="00750C6D"/>
    <w:rsid w:val="00753CCA"/>
    <w:rsid w:val="007556F7"/>
    <w:rsid w:val="0078120F"/>
    <w:rsid w:val="00791434"/>
    <w:rsid w:val="007E3C19"/>
    <w:rsid w:val="007E456B"/>
    <w:rsid w:val="0081518F"/>
    <w:rsid w:val="00823A5D"/>
    <w:rsid w:val="00857765"/>
    <w:rsid w:val="00857F47"/>
    <w:rsid w:val="008C68BA"/>
    <w:rsid w:val="008D4698"/>
    <w:rsid w:val="009162CA"/>
    <w:rsid w:val="009410B0"/>
    <w:rsid w:val="00942717"/>
    <w:rsid w:val="00943E9D"/>
    <w:rsid w:val="00960E5C"/>
    <w:rsid w:val="00965822"/>
    <w:rsid w:val="00971572"/>
    <w:rsid w:val="00973BFF"/>
    <w:rsid w:val="0098758A"/>
    <w:rsid w:val="009A307E"/>
    <w:rsid w:val="009A32D2"/>
    <w:rsid w:val="009B5D46"/>
    <w:rsid w:val="009C5851"/>
    <w:rsid w:val="009F20AF"/>
    <w:rsid w:val="009F71AE"/>
    <w:rsid w:val="00A04FF8"/>
    <w:rsid w:val="00A14254"/>
    <w:rsid w:val="00A1513B"/>
    <w:rsid w:val="00A60A0B"/>
    <w:rsid w:val="00A81FB2"/>
    <w:rsid w:val="00A970C7"/>
    <w:rsid w:val="00AA5171"/>
    <w:rsid w:val="00AD0439"/>
    <w:rsid w:val="00AD7A25"/>
    <w:rsid w:val="00AF17CE"/>
    <w:rsid w:val="00AF29A5"/>
    <w:rsid w:val="00AF4085"/>
    <w:rsid w:val="00B02FD5"/>
    <w:rsid w:val="00B108A3"/>
    <w:rsid w:val="00B12B8D"/>
    <w:rsid w:val="00B228D5"/>
    <w:rsid w:val="00B309D3"/>
    <w:rsid w:val="00B445A0"/>
    <w:rsid w:val="00B45904"/>
    <w:rsid w:val="00B51A9B"/>
    <w:rsid w:val="00B77DA5"/>
    <w:rsid w:val="00B8063F"/>
    <w:rsid w:val="00B824FD"/>
    <w:rsid w:val="00B9792C"/>
    <w:rsid w:val="00BB18A3"/>
    <w:rsid w:val="00BC0C48"/>
    <w:rsid w:val="00BC1FCB"/>
    <w:rsid w:val="00BF6152"/>
    <w:rsid w:val="00C043C5"/>
    <w:rsid w:val="00C05A6C"/>
    <w:rsid w:val="00C13010"/>
    <w:rsid w:val="00C16705"/>
    <w:rsid w:val="00C22641"/>
    <w:rsid w:val="00C600DF"/>
    <w:rsid w:val="00C80227"/>
    <w:rsid w:val="00C864E6"/>
    <w:rsid w:val="00C92C10"/>
    <w:rsid w:val="00CA5AE9"/>
    <w:rsid w:val="00CA5FFA"/>
    <w:rsid w:val="00CA6227"/>
    <w:rsid w:val="00CA65FA"/>
    <w:rsid w:val="00CB2F98"/>
    <w:rsid w:val="00CB5551"/>
    <w:rsid w:val="00CE04A3"/>
    <w:rsid w:val="00CE1132"/>
    <w:rsid w:val="00CF13B2"/>
    <w:rsid w:val="00CF6C3E"/>
    <w:rsid w:val="00D063F7"/>
    <w:rsid w:val="00D132A8"/>
    <w:rsid w:val="00D45005"/>
    <w:rsid w:val="00D9022D"/>
    <w:rsid w:val="00DA2236"/>
    <w:rsid w:val="00DA6119"/>
    <w:rsid w:val="00DB1F13"/>
    <w:rsid w:val="00DC3564"/>
    <w:rsid w:val="00DC7C5B"/>
    <w:rsid w:val="00DD101C"/>
    <w:rsid w:val="00DD2077"/>
    <w:rsid w:val="00DD38F4"/>
    <w:rsid w:val="00DE2E28"/>
    <w:rsid w:val="00DE42B1"/>
    <w:rsid w:val="00E0677B"/>
    <w:rsid w:val="00E1154E"/>
    <w:rsid w:val="00E1243D"/>
    <w:rsid w:val="00E142FE"/>
    <w:rsid w:val="00E2021A"/>
    <w:rsid w:val="00E251A8"/>
    <w:rsid w:val="00E3607B"/>
    <w:rsid w:val="00E54FCD"/>
    <w:rsid w:val="00E80DE1"/>
    <w:rsid w:val="00E81B4F"/>
    <w:rsid w:val="00E82530"/>
    <w:rsid w:val="00E965B6"/>
    <w:rsid w:val="00EA44B8"/>
    <w:rsid w:val="00EA5DB2"/>
    <w:rsid w:val="00EA67FB"/>
    <w:rsid w:val="00EB45AB"/>
    <w:rsid w:val="00EC3251"/>
    <w:rsid w:val="00EC3373"/>
    <w:rsid w:val="00EC51CE"/>
    <w:rsid w:val="00EE24BA"/>
    <w:rsid w:val="00EE4697"/>
    <w:rsid w:val="00EF2A7B"/>
    <w:rsid w:val="00F11F24"/>
    <w:rsid w:val="00F12F23"/>
    <w:rsid w:val="00F327DC"/>
    <w:rsid w:val="00F4236C"/>
    <w:rsid w:val="00F60450"/>
    <w:rsid w:val="00F82A19"/>
    <w:rsid w:val="00F83A6E"/>
    <w:rsid w:val="00F934F1"/>
    <w:rsid w:val="00F979AE"/>
    <w:rsid w:val="00FA0D4A"/>
    <w:rsid w:val="00FA1A17"/>
    <w:rsid w:val="00FA7E7F"/>
    <w:rsid w:val="00FB16E3"/>
    <w:rsid w:val="00FB4302"/>
    <w:rsid w:val="00FB5036"/>
    <w:rsid w:val="00FB659B"/>
    <w:rsid w:val="00FB7C86"/>
    <w:rsid w:val="00FC061A"/>
    <w:rsid w:val="00FD0E65"/>
    <w:rsid w:val="00FD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D0C02"/>
  <w15:chartTrackingRefBased/>
  <w15:docId w15:val="{997BAE95-9817-4479-80CE-E4D554E3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5E6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E6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4B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B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46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8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120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ov.uk/government/statistics/secondary-and-primary-school-application-and-offers-20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CFA8F02D2DA4DA7B918672762C270" ma:contentTypeVersion="12" ma:contentTypeDescription="Create a new document." ma:contentTypeScope="" ma:versionID="ac78fac6d750106343907d5bb7e1e491">
  <xsd:schema xmlns:xsd="http://www.w3.org/2001/XMLSchema" xmlns:xs="http://www.w3.org/2001/XMLSchema" xmlns:p="http://schemas.microsoft.com/office/2006/metadata/properties" xmlns:ns3="193e2686-6bae-4aa3-841e-b8e6bb8fa16d" xmlns:ns4="ccbddcb0-f700-4a29-bacf-26b69b9a43c4" targetNamespace="http://schemas.microsoft.com/office/2006/metadata/properties" ma:root="true" ma:fieldsID="8466cbd042d394bae67f9b3b2fef8c88" ns3:_="" ns4:_="">
    <xsd:import namespace="193e2686-6bae-4aa3-841e-b8e6bb8fa16d"/>
    <xsd:import namespace="ccbddcb0-f700-4a29-bacf-26b69b9a43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e2686-6bae-4aa3-841e-b8e6bb8fa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ddcb0-f700-4a29-bacf-26b69b9a4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4E1C30-E93F-4518-B082-1E8459ACD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e2686-6bae-4aa3-841e-b8e6bb8fa16d"/>
    <ds:schemaRef ds:uri="ccbddcb0-f700-4a29-bacf-26b69b9a4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D2FD2-8D80-4EF6-9187-2DA2F2A9E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C9C71-2D4B-41EC-9194-407F35096EFE}">
  <ds:schemaRefs>
    <ds:schemaRef ds:uri="http://schemas.microsoft.com/office/2006/documentManagement/types"/>
    <ds:schemaRef ds:uri="ccbddcb0-f700-4a29-bacf-26b69b9a43c4"/>
    <ds:schemaRef ds:uri="http://purl.org/dc/elements/1.1/"/>
    <ds:schemaRef ds:uri="http://schemas.microsoft.com/office/2006/metadata/properties"/>
    <ds:schemaRef ds:uri="193e2686-6bae-4aa3-841e-b8e6bb8fa16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Venables</dc:creator>
  <cp:keywords/>
  <dc:description/>
  <cp:lastModifiedBy>Liz Renes</cp:lastModifiedBy>
  <cp:revision>2</cp:revision>
  <dcterms:created xsi:type="dcterms:W3CDTF">2021-02-26T12:17:00Z</dcterms:created>
  <dcterms:modified xsi:type="dcterms:W3CDTF">2021-02-26T12:17:00Z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0x0101006C5CFA8F02D2DA4DA7B918672762C270</vt:lpwstr>
  </property>
</Properties>
</file>